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B" w:rsidRPr="00EC5FEB" w:rsidRDefault="00EC5FEB" w:rsidP="00EC5F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C5FE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СП 30-102-99 Планировка и застройка территорий малоэтажного жилищного строительства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 30-102-99</w:t>
      </w:r>
    </w:p>
    <w:p w:rsidR="00EC5FEB" w:rsidRPr="00EC5FEB" w:rsidRDefault="00EC5FEB" w:rsidP="00EC5F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СВОД ПРАВИЛ ПО ПРОЕКТИРОВАНИЮ И СТРОИТЕЛЬСТВУ</w:t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ПЛАНИРОВКА И ЗАСТРОЙКА ТЕРРИТОРИЙ МАЛОЭТАЖНОГО ЖИЛИЩНОГО СТРОИТЕЛЬСТВА</w:t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PLANING AND OCCUPATION OF TERRITORIES OF LITTLE-STOREY HOUSE-BUILDINGS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введения 2000-01-01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ПРЕДИСЛОВИЕ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1 РАЗРАБОТАН ЦНИИЭПгражданстроем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2 РАССМОТРЕН И ОДОБРЕН Управлением градостроительства, инфраструктуры и территориального развития Государственного комитета Российской Федерации по строительству и жилищно-коммунальному комплексу (протокол N 01-НС-15/8 от 17 августа 1999 г. совместного заседания секций "Градостроительство" и "Архитектура" НТС Госстроя России и Экспертного совета Главгосэкспертизы России)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Госстроем России (</w:t>
      </w:r>
      <w:hyperlink r:id="rId4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от 30.12.99 N 94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 ВВЕДЕН В ДЕЙСТВИЕ (приказ ЦНИИЭПгражданстроя от 24 ноября 1999 г., N 80 Т) с 1 января 2000 г.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 ВВОДИТСЯ ВПЕРВЫЕ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1.1 Настоящий нормативный документ системы устанавливает требования к застройке территорий малоэтажного жилищного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строительства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как части, так и самостоятельной планировочной структуры городских, сельских и других поселений, разрабатываемой в соответствии с действующими нормами и утвержденными генеральными планами поселений.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2 НОРМАТИВНЫЕ ССЫЛКИ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2.1 Использованы ссылки на следующие нормативные документы: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2.01.01-82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Строительная климатология и геофизика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2.01.15-90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Инженерная защита территорий, зданий и сооружений от опасных геологических процессов. Основные положения проектирования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2.07.01-89*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Градостроительство. Планировка и застройка городских и сельских поселений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2.08.01-89*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Жилые здания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2.08.02-89*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Общественные здания и сооружения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2.04.01-85*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Внутренний водопровод и канализация зданий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2.04.02-84*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Водоснабжение. Наружные сети и сооружения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2.04.03-85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Канализация. Наружные сети и сооружения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2.04.05-91*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Отопление, вентиляция и кондиционирование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2.04.07-86*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Тепловые сети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2.04.08-87*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Газоснабжение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2.05.13-90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Нефтепродуктопроводы, прокладываемые на территории городов и других населенных пунктов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II-12-77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Защита от шума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II-3-79*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Строительная теплотехника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10-01-94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Система нормативных документов в строительстве.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Основные положения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3.05.04-85*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Наружные сети и сооружения водоснабжения и канализации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1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21-01-97*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Пожарная безопасность зданий и сооружений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2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23-05-95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Естественное и искусственное освещение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3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30-02-97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Планировка и застройка территорий садоводческих объединений граждан, здания и сооружения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4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11-102-97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Инженерно-экологические изыскания для строительства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11-103-97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Инженерно-гидрометеорологические изыскания для строительства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11-106-97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Разработка, согласование, утверждение и состав проектно-планировочной документации на застройку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территорий садоводческих объединений граждан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59-88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Электрооборудование жилых и общественных зданий. Нормы проектирования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62-91*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Проектирование среды жизнедеятельности с учетом потребностей инвалидов и маломобильных групп населения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Правила устройства электроустановок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30" w:history="1">
        <w:proofErr w:type="gramStart"/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РДС 30-201-98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о порядке проектирования и установления красных линий в городах и других поселениях Российской Федерации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1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34.20.185-94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по проектированию городских электрических сетей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2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34.21.122-87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по устройству молниезащиты зданий и сооружений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3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2.1.4.027-95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Зоны санитарной охраны источников водоснабжения и водопроводов хозяйственно-питьевого назначения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СанПиН 1.6.574-96*. Гигиенические требования к охране атмосферного воздуха населенных мест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Документ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действует. Действует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2.1.6.1032-01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2.2.1/2.1.1.567-96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Санитарно-защитные зоны и санитарная классификация предприятий, сооружений и иных объектов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3.1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настоящем Своде правил применены термины в соответствии с приложением В.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4 ПЛАНИРОВКА И ЗАСТРОЙКА ТЕРРИТОРИЙ МАЛОЭТАЖНОГО ЖИЛИЩНОГО СТРОИТЕЛЬСТВА</w:t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4.1 ОСНОВНЫЕ ПОЛОЖЕНИЯ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4.1.1 Градостроительные характеристики территорий малоэтажного жилищного строительства (величина, этажность застройки, размеры приквартирного участка и др.) должны определяться местом размещения территории в планировочной и функциональной структуре городских, сельских и других поселений, типы которых определены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ст.5 Градостроительного кодекса РФ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Исключение составляют поселения, упомянутые в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п.4 ст.6 Кодекса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, требующие особого регулирования градостроительной деятельности, в первую очередь, в Москве и Санкт-Петербурге.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4.1.2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решении генерального плана малоэтажной застройки по природным показателям следует различать территории: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благоприятные для застройки;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требующие проведения инженерных защитных мероприятий в соответствии с указаниями</w:t>
      </w:r>
      <w:hyperlink r:id="rId3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2.01.15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недопустимые для строительства.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4.1.3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лассифицировать территории малоэтажного жилищного строительства следует в соответствии с табл.1.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4.1.4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размещении и планировочной организации территории малоэтажного жилищного строительства должны соблюдаться требования по: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охране окружающей среды;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4.1.5 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4.1.6 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2,5 ч.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4.1.7 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которых до границ участков жилых домов, детских учреждений, озелененных площадок следует устанавливать не менее 50, но не более 100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4.1.8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ля обеспечения пожаротушения отдельных зданий на территориях малоэтажного жилищного строительства следует предусматривать гидранты.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Расходы воды на пожаротушение для расчета уличных кольцевых сетей и распределительных линий должны приниматься по табл.5, 6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4.1.9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примечанием 1 к п.2.11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4.1.10 Минимальные противопожарные расстояния между зданиями (а также между крайними строениями и группами строений на приквартирных участках) принимать по табл.1, прил.1</w:t>
      </w:r>
      <w:hyperlink r:id="rId42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4.2 УЛИЧНО-ДОРОЖНАЯ СЕТЬ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4.2.1 Улично-дорожную сеть территорий малоэтажного жилищного строительства следует формировать во взаимоувязке с системой улиц и дорог, предусмотренной генеральным планом поселений.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4.2.2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проектировании и организации улично-дорожной сети территорий малоэтажной жилой застройки необходимо учитывать: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местоположение территорий в структуре поселения;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 территории, согласно приведенной в табл.1 классификации;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 жилого дома (домов);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размеры и конфигурацию территорий.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- Классификация территорий малоэтажной жилой застройки домами с приквартирными участками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</w:rPr>
        <w:lastRenderedPageBreak/>
        <w:drawing>
          <wp:inline distT="0" distB="0" distL="0" distR="0">
            <wp:extent cx="6191250" cy="7858125"/>
            <wp:effectExtent l="19050" t="0" r="0" b="0"/>
            <wp:docPr id="1" name="Рисунок 1" descr="СП 30-102-99 Планировка и застройка территорий малоэтажного жилищного строительства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 30-102-99 Планировка и застройка территорий малоэтажного жилищного строительства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4.2.3 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расположенным на приквартирных участках.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4.2.4 Число полос движения на жилых улицах и проездах должно приниматься: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для жилых улиц - не менее 2-х полос;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проездов - 1 полоса.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Ширину полос следует принимать 3,5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4.2.5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а проездах следует предусматривать разъездные площадки длиной не менее 15 м и шириной не менее 7 м, включая ширину проезжей части.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Расстояние между разъездными площадками, а также между разъездными площадками и перекрестками должно быть не более 200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Максимальная протяженность тупикового проезда, согласно требованиям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должна превышать 150 м. Тупиковые проезды обеспечиваются разворотными площадками размером не менее 12х12 м. Использование разворотной площадки для стоянки автомобилей не допускается.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4.2.6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а территории малоэтажной жилой застройки, как правило, следует предусматривать 100-процентную обеспеченность машино-местами для хранения и парковки легковых автомобилей и других транспортных средств.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4.2.7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а территории с застройкой жилыми домами с приквартирными участками (одно-двухквартирными и многоквартирными блокированными) стоянки следует размещать в пределах отведенного участка.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4.2.8 Гаражи-стоянки, обслуживающие многоквартирные дома различной планировочной структуры, размещаемые на общественных территориях, следует принимать в соответствии с табл.10*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4.3 ИНЖЕНЕРНЫЕ СЕТИ И СООРУЖЕНИЯ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4.3.1 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4.3.2 Тепловые и газовые сети, трубопроводы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приквартирных участков при согласии их владельцев. Прокладка газовых сетей высокого давления по территории малоэтажной застройки не допускается.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4.3.3 Теплогазоснабжение малоэтажной жилой застройки допускается предусматривать как децентрализованным - от поквартирных генераторов автономного типа, так и централизованным - от существующих или вновь проектируемых котельных (ГРП), с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соответствующими инженерными коммуникациями.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Расстояния от ГРП до жилой застройки следует принимать в соответствии с п.5.3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2.04.08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4.3.4 Водоснабжение малоэтажной застройки следует производить от централизованных систем для многоквартирных домов в соответствии с требованиями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допускается устраивать автономно - для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одно-двухквартирных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домов от шахтных и мелкотрубчатых колодцев, каптажей, родников в соответствии с проектом.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4.3.5 Ввод водопровода в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одно-двухквартирные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дома допускается при наличии подключения к централизованной системе канализации или при наличии местной канализации.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4.3.6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опускается предусматривать для одно-двухквартирных жилых домов устройство локальных очистных сооружений с расходом стоков не более 3 м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30-102-99 Планировка и застройка территорий малоэтажного жилищного строительства" style="width:8.25pt;height:17.25pt"/>
        </w:pic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/сут.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4.3.7 Расход воды на полив приквартирных участков малоэтажной застройки должен приниматься до 10 л/м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СП 30-102-99 Планировка и застройка территорий малоэтажного жилищного строительства" style="width:8.25pt;height:17.25pt"/>
        </w:pic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в сутки; при этом на водозаборных устройствах следует предусматривать установку счетчиков.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4.3.8. Электроснабжение малоэтажной застройки следует проектировать в соответствии с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(Правила устройства электроустановок) и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34.20.185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4.3.9. Мощность трансформаторов ТП для электроснабжения малоэтажной застройки следует принимать по расчету.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4.3.10 Сеть 0,38 кВ следует выполнять воздушными (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ВЛ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) или кабельными (КЛ) линиями, как правило, по разомкнутой разветвленной схеме или петлевой схеме в разомкнутом режиме с однотрансформаторными ТП.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4.3.11 Трассы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ВЛ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КЛ 0,38 кВ должны проходить вне пределов приквартирных участков, быть доступными для подъезда к опорам ВЛ обслуживающего автотранспорта и позволять беспрепятственно проводить раскопку КЛ.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Требуемые разрывы следует принимать в соответствии с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(Правила устройства электроустановок).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4.3.12 Ответвления от линии 0,38 кВ к зданию могут выполняться: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воздушных линий - изолированными проводами, самонесущими проводами, кабелем на тросе, кабелем в земле;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кабельных линий, проложенных в земле, путем установки кабельного ответвительного ящика вне пределов приквартирных участков.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4.3.13 Вводно-распределительный щиток (ВРЩ) должен устанавливаться внутри многоквартирного жилого здания в соответствии с гл.7.1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Допускается по согласованию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 энергоснабжающей организацией установка ВРЩ на территории приквартирного участка в соответствующем климатическом и вандалозащитном исполнении.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установке вводного щитка в здании (снаружи или внутри), на наружной части стены у ввода на высоте 2,5 м должен устанавливаться отключающий аппарат в опломбированном ящике, возможность доступа к которому должна иметь только энергоснабжающая организация.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4.3.14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а территориях малоэтажной застройки следует предусматривать: телефонную связь, трехпрограммное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4.4 ИНЖЕНЕРНАЯ ПОДГОТОВКА И ЗАЩИТА ТЕРРИТОРИЙ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4.4.1 Мероприятия по инженерной подготовке и защите территорий должны быть обусловлены генеральным планом и связаны с природными условиями, а также должны регулироваться выбором планировочных, конструктивных и инженерно-технических решений застройки.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4.4.2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ля устранения или уменьшения техногенного воздействия малоэтажной застройки на природные условия нужно предусматривать предупредительные меры: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максимальное сохранение природного рельефа с обеспечением системы отвода поверхностных вод;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минимальную плотность сети подземных инженерных сетей и равномерное их размещение по площади.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4.4.3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территориям, на которых не допускается малоэтажное жилищное строительство, относятся зоны активного проявления геологических процессов (оползни, осыпи, карсты, лавины, сели и др.).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5 ЖИЛЫЕ ОБРАЗОВАНИЯ</w:t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5.1 ОБЩИЕ ПОЛОЖЕНИЯ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5.1.1 Малоэтажной жилой застройкой принята застройка домами высотой до 3-х этажей включительно.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5.1.2 Жилые образования территорий малоэтажного жилищного строительства должны состоять, как правило, из жилых домов одноквартирных и блокированных (с приквартирными участками).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Допускается применение домов секционного типа и других (высотой до 4-х этажей) с градостроительным регулированием в соответствии со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5.2 ТИПЫ ЖИЛЫХ ЗДАНИЙ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5.2.1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индивидуальном строительстве основной тип дома - одноквартирный. Помимо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одноквартирных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применяются дома блокированные, в том числе двухквартирные, с приквартирными участками при каждой квартире.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5.2.2 Основными типами жилища для муниципального строительства следует принимать дома многоквартирные блокированные, секционного типа с приквартирными участками или двориками перед частью квартир.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5.2.3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 уровню проживания проектируемое жилище следует подразделять на две основные категории: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социальное жилище для муниципального строительства с нормируемыми верхними пределами площадей квартир (согласно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жилище для индивидуального строительства с нормируемыми нижними пределами площадей квартир.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Типы квартир и их площади представлены в приложении 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5.2.4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городских, пригородных и сельских поселениях для семей, ведущих индивидуальную трудовую деятельность, следует применять жилые дома с местом приложения труда (дом врача, дом ремесленника, дом продавца товаров повседневного спроса, дом фермера и др.).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5.2.5 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сохранивших свою материальную ценность (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табл.1, сноски).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5.3 ПЛАНИРОВКА И ЗАСТРОЙКА ПРИКВАРТИРНЫХ УЧАСТКОВ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5.3.1 Предельные размеры земельных участков для усадебных,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одно-двухквартирных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многоквартирных блокированных жилых домов устанавливаются органами местного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самоуправления в соответствии с территориальными строительными нормами в зависимости от типа дома и других местных особенностей.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Границы, площади и режим использования земельных участков при многоквартирных жилых домах определяются градостроительной документацией с учетом законодательства Российской Федерации и нормативных правовых актов субъектов Российской Федерации. Минимальные площади приквартирных участков для разных типов жилых домов приведены в табл.1.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5.3.2 Усадебный,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одно-двухквартирный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5.3.3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сельских поселениях и на территориях малоэтажной застройки городов и пригородных поселений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региональными особенностями и заданием на проектирование.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5.3.4 До границы соседнего приквартирного участка расстояния по санитарно-бытовым условиям должны быть не менее: от усадебного, одн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о-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двухквартирного и блокированного дома - 3 м с учетом требований п.4.1.5 настоящего Свода правил; от постройки для содержания скота и птицы - 4 м; от других построек (бани, гаража и др.) - 1 м; от стволов высокорослых деревьев - 4 м; среднерослых - 2 м; от кустарника - 1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5.3.5 Постройки для содержания скота и птицы допускается пристраивать только к усадебным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одно-двухквартирным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5.3.6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автомобилей.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5.3.7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сельских поселениях и на территориях малоэтажной застройки пригородной зоны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5.3.8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а территориях с застройкой усадебными, одно-двухквартирными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6 УЧРЕЖДЕНИЯ И ПРЕДПРИЯТИЯ ОБСЛУЖИВАНИЯ</w:t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6.1 ОБЩИЕ ПОЛОЖЕНИЯ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6.1.1 Учреждения и предприятия обслуживания населения на территориях малоэтажной застройки в городских, пригородных и сельских поселениях следует размещать с учетом типа поселения, численности обслуживаемого населения и общей градостроительной ситуации, включая близость других объектов обслуживания и организацию транспортных связей, предусматривая, как правило, формирование общественных центров, в увязке с сетью улиц, дорог и пешеходных путей.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инвалидов необходимо обеспечивать возможность подъезда, в том числе на инвалидных колясках, к общественным зданиям и сооружениям с учетом требований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62-91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6.2 ОРГАНИЗАЦИЯ ОБСЛУЖИВАНИЯ НА ТЕРРИТОРИЯХ МАЛОЭТАЖНОЙ ЗАСТРОЙКИ В ПОСЕЛЕНИЯХ РАЗЛИЧНЫХ ТИПОВ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6.2.1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соответствии с классификацией территорий (см. табл.1) малоэтажное строительство размещается в виде отдельных жилых образований в структуре городов - от больших до крупнейших, а также в жилых образованиях малых, средних и больших городов, пригородных и сельских поселений, что определяет различия в организации обслуживания их населения.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городах и пригородных поселениях перечень учреждений повседневного обслуживания территорий малоэтажной жилой застройки, как правило,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c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бербанка, опорный пункт охраны порядка, центр административного самоуправления, а также площадки (спорт, отдых, выездные услуги, детские игры). При этом в условиях пригородной зоны необходимо учитывать сезонное расширение стационарных объектов.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сельской местности следует предусматривать подразделение учреждений и предприятий обслуживания на объекты первой необходимости в каждом поселении, начиная с 50 жителей, и базовые объекты более высокого уровня на группу населенных мест, размещаемые в центре местного самоуправления (сельского округа, волости и др.). Помимо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стационарных зданий необходимо использовать передвижные средства и сезонные сооружения.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6.2.2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социально-демографических групп населения.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городах и пригородных поселениях для ориентировочных расчетов количества и вместимости учреждений и предприятий обслуживания территорий малоэтажной застройки и их участков допускается принимать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показатели, приведенные в приложении Б. В сельской местности для ориентировочных расчетов вместимости объектов и размеров их участков допускается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принимать показатели приложения 7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6.2.3 Размещение учреждений и предприятий обслуживания на территориях малоэтажной жилой застройки следует осуществлять: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а) в городах и пригородных поселениях - с учетом радиусов доступности не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более указанных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табл.2.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2 -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Радиусы пешеходной доступности объектов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7"/>
        <w:gridCol w:w="3038"/>
      </w:tblGrid>
      <w:tr w:rsidR="00EC5FEB" w:rsidRPr="00EC5FEB" w:rsidTr="00EC5FEB">
        <w:trPr>
          <w:trHeight w:val="15"/>
        </w:trPr>
        <w:tc>
          <w:tcPr>
            <w:tcW w:w="7577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C5FEB" w:rsidRPr="00EC5FEB" w:rsidTr="00EC5FEB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 и предприятия обслуживания населения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Радиусы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обслуживания,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EC5FEB" w:rsidRPr="00EC5FEB" w:rsidTr="00EC5FEB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Дошкольные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Общеобразовательные школы: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начальных классов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 для физкультурно-оздоровительных и досуговых занятий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Амбулаторно-поликлинические учреждения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Аптеки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Отделения связи и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бербанка, опорный пункт охраны порядка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EC5FEB" w:rsidRPr="00EC5FEB" w:rsidTr="00EC5FEB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административного самоуправления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1200</w:t>
            </w:r>
          </w:p>
        </w:tc>
      </w:tr>
    </w:tbl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проезжую часть);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б)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(2-2,5 км);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этом размещение учреждений более высокого уровня обслуживания, в том числе периодического, необходимо предусматривать в пределах границ муниципальных образований с пешеходно-транспортной доступностью не более 60 мин.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Региональные ограничения радиусов обслуживания, доступность медицинских учреждений в сельской местности и требования по безопасности движения учащихся начальных классов принимаются по п.5.4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6.2.4 Расстояния от зданий и границ земельных участков в части детских дошкольных учреждений и общеобразовательных школ следует принимать по п.5.5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5FEB">
        <w:rPr>
          <w:rFonts w:ascii="Arial" w:eastAsia="Times New Roman" w:hAnsi="Arial" w:cs="Arial"/>
          <w:color w:val="4C4C4C"/>
          <w:spacing w:val="2"/>
          <w:sz w:val="29"/>
          <w:szCs w:val="29"/>
        </w:rPr>
        <w:t>6.3 ПЛАНИРОВКА И ЗАСТРОЙКА ОБЩЕСТВЕННЫХ ЦЕНТРОВ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6.3.1 Общественный центр территории малоэтажного жилищного строительства предназначен для размещения преимущественно объектов культуры, торгово-бытового обслуживания, административных, физкультурно-оздоровительных и досуговых зданий и сооружений.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перечень объектов застройки в центре могут включаться многоквартирные жилые дома с учреждениями обслуживания.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общественном центре следует формировать систему взаимосвязанных пространств-площадок (для отдыха, спорта, приема выездных услуг) и пешеходных путей.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пределах общественного центра следует предусматривать общую стоянку транспортных средств из расчета: на 100 единовременных посетителей - 7-10 машино-мест и 15-20 велосипедов и мопедов.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6.3.2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малых городах и пригородных поселениях на территориях малоэтажной жилой застройки допускается применение малых предприятий, размещение которых согласовывается с органами государственного надзора. В сельских поселениях допускается размещать малые предприятия, в том числе совмещающие обслуживание и производство услуг, не требующие устройства санитарно-защитных зон размером более 50 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6.3.3 Застройку общественного центра территории малоэтажного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строительства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возможно формировать как отдельно стоящими зданиями, так и учреждениями и предприятиями, образующими в совокупности благодаря приемам кооперирования и блокирования многофункциональные комплексы общественного обслуживания, а также объектами, входящими в структуру жилого дома.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Проектирование общественных зданий и сооружений следует осуществлять по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EC5FE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2.08.02</w:t>
        </w:r>
      </w:hyperlink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6.3.4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о сравнению с отдельно стоящими общественными зданиями следует уменьшать расчетные показатели площади участка для зданий: пристроенных на 25%, встроенно-пристроенных - до 50% (за исключением дошкольных учреждений).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6.3.5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150 м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СП 30-102-99 Планировка и застройка территорий малоэтажного жилищного строительства" style="width:8.25pt;height:17.25pt"/>
        </w:pic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. Упомянутые учреждения и предприятия могут иметь центроформирующее значение и размещаться в центральной части поселения или жилого образования.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поселения. Устройство встроенных предприятий, вредных для здоровья населения (рентгеноустановок, магазинов стройматериалов, москательно-химических и т.п.), в условиях малоэтажной застройки не допускается.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жилую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6.3.6 Потребности населения в обслуживании должны обеспечиваться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путем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как нового строительства, так и реконструкции существующего фонда, особенно в сельской местности и в пригородных поселениях.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А (рекомендуемое). ТИПЫ КВАРТИР ПО ЧИСЛУ КОМНАТ И ИХ ПЛОЩАДИ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А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3"/>
        <w:gridCol w:w="457"/>
        <w:gridCol w:w="364"/>
        <w:gridCol w:w="457"/>
        <w:gridCol w:w="457"/>
        <w:gridCol w:w="364"/>
        <w:gridCol w:w="457"/>
        <w:gridCol w:w="364"/>
        <w:gridCol w:w="457"/>
        <w:gridCol w:w="457"/>
        <w:gridCol w:w="509"/>
        <w:gridCol w:w="509"/>
        <w:gridCol w:w="602"/>
        <w:gridCol w:w="428"/>
        <w:gridCol w:w="413"/>
        <w:gridCol w:w="335"/>
        <w:gridCol w:w="412"/>
      </w:tblGrid>
      <w:tr w:rsidR="00EC5FEB" w:rsidRPr="00EC5FEB" w:rsidTr="00EC5FEB">
        <w:trPr>
          <w:trHeight w:val="15"/>
        </w:trPr>
        <w:tc>
          <w:tcPr>
            <w:tcW w:w="2957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C5FEB" w:rsidRPr="00EC5FEB" w:rsidTr="00EC5F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строительства</w:t>
            </w:r>
          </w:p>
        </w:tc>
        <w:tc>
          <w:tcPr>
            <w:tcW w:w="8316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комнат (типы квартир)</w:t>
            </w:r>
          </w:p>
        </w:tc>
      </w:tr>
      <w:tr w:rsidR="00EC5FEB" w:rsidRPr="00EC5FEB" w:rsidTr="00EC5F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EC5FEB" w:rsidRPr="00EC5FEB" w:rsidTr="00EC5F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квартир (малых, больших)</w:t>
            </w:r>
          </w:p>
        </w:tc>
      </w:tr>
      <w:tr w:rsidR="00EC5FEB" w:rsidRPr="00EC5FEB" w:rsidTr="00EC5FE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</w:tr>
      <w:tr w:rsidR="00EC5FEB" w:rsidRPr="00EC5FEB" w:rsidTr="00EC5F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 Муниципальное строительство - верхние пределы площади квартир,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8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hyperlink r:id="rId60" w:history="1">
              <w:r w:rsidRPr="00EC5FE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СНиП 2.08.01</w:t>
              </w:r>
            </w:hyperlink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), - 18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9" type="#_x0000_t75" alt="СП 30-102-99 Планировка и застройка территорий малоэтажного жилищного строительства" style="width:7.5pt;height:15.7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 чел.: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город, поселок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EC5FEB" w:rsidRPr="00EC5FEB" w:rsidTr="00EC5FE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EC5FEB" w:rsidRPr="00EC5FEB" w:rsidTr="00EC5F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 Индивидуальное строительство - нижние пределы площади 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квартир,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0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- 18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1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/чел.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</w:t>
            </w:r>
          </w:p>
        </w:tc>
      </w:tr>
      <w:tr w:rsidR="00EC5FEB" w:rsidRPr="00EC5FEB" w:rsidTr="00EC5FEB"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Примечания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 Верхние пределы площади квартир для индивидуального строительства не ограничиваются.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Соотношение типов квартир по числу комнат и площади для конкретных регионов и поселений определяются местной администрацией с учетом демографических требований, достигнутого уровня обеспеченности населения жилищем и ресурсообеспеченности жилищного строительства.</w:t>
            </w:r>
          </w:p>
        </w:tc>
      </w:tr>
    </w:tbl>
    <w:p w:rsidR="00EC5FEB" w:rsidRPr="00EC5FEB" w:rsidRDefault="00EC5FEB" w:rsidP="00EC5F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Б (рекомендуемое). ПЕРЕЧЕНЬ И ОРИЕНТИРОВОЧНЫЕ РАСЧЕТНЫЕ ПОКАЗАТЕЛИ ОБЕСПЕЧЕННОСТИ ОБЪЕКТОВ ОБСЛУЖИВАНИЯ И РАЗМЕРЫ ИХ УЧАСТКОВ НА ТЕРРИТОРИЯХ МАЛОЭТАЖНОЙ ЗАСТРОЙКИ В ГОРОДАХ И ПРИГОРОДНЫХ ПОСЕЛЕНИЯХ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Б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(Рекомендуемое)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1"/>
        <w:gridCol w:w="2703"/>
        <w:gridCol w:w="2281"/>
      </w:tblGrid>
      <w:tr w:rsidR="00EC5FEB" w:rsidRPr="00EC5FEB" w:rsidTr="00EC5FEB">
        <w:trPr>
          <w:trHeight w:val="15"/>
        </w:trPr>
        <w:tc>
          <w:tcPr>
            <w:tcW w:w="5359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 и предприятия обслуживания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Размеры земельных участков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Дошкольные учреждения, % охвата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зависимости от демографической структуры охват в пределах 50%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35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2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место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Общеобразовательные школы, % охвата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зависимости от демографической структуры, охват 100% учащихся основной школы (I и II ступени), 50% учащихся средней школы (III ступени)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16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3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место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Спортивно-досуговый комплекс,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4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0,2-0,5 га 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Амбулаторно-поликлинические учреждения: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поликлиники, посещ. в смену на 1000 чел.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 га 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амбулатории,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5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лощ. на 1000 чел.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 га 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Аптечные киоски,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6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 га на объект или встроенные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повседневной торговли,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7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лощ. на 1000 чел.: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продовольственные магазины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0,2-0,3 га</w:t>
            </w:r>
          </w:p>
        </w:tc>
      </w:tr>
      <w:tr w:rsidR="00EC5FEB" w:rsidRPr="00EC5FEB" w:rsidTr="00EC5FEB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магазины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бытового обслуживания, раб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ест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 га 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Отделение связи,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0,1-0,15 га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 объект</w:t>
            </w: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Отделение cбербанка, м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8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Опорный пункт охраны порядка,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административного самоуправления,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FEB" w:rsidRPr="00EC5FEB" w:rsidTr="00EC5FE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  <w:p w:rsidR="00EC5FEB" w:rsidRPr="00EC5FEB" w:rsidRDefault="00EC5FEB" w:rsidP="00EC5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Школы размещаются: средние и основные - начиная с численности населения 2 тыс. чел., начальные - с 500 чел.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C5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Размещение поликлиник можно предусматривать на территории ближайших жилых массивов при соблюдении нормативной доступности.</w:t>
            </w:r>
          </w:p>
        </w:tc>
      </w:tr>
    </w:tbl>
    <w:p w:rsidR="00EC5FEB" w:rsidRPr="00EC5FEB" w:rsidRDefault="00EC5FEB" w:rsidP="00EC5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ПРИЛОЖЕНИЕ </w:t>
      </w:r>
      <w:proofErr w:type="gramStart"/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>В</w:t>
      </w:r>
      <w:proofErr w:type="gramEnd"/>
      <w:r w:rsidRPr="00EC5FEB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(обязательное). ТЕРМИНЫ И ОПРЕДЕЛЕНИЯ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ПРИЛОЖЕНИЕ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(Обязательное)</w:t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Базовые объекты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учреждения и предприятия, организующие и обеспечивающие периодическое обслуживание группы поселений в границах территории местного самоуправления.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Блокированный жилой дом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дом, состоящий из двух и более квартир, каждая из которых имеет непосредственный выход на свой приквартирный участок.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Встроенные, встроенно-пристроенные и пристроенные учреждения и предприятия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учреждения и предприятия, входящие в структуру жилого дома или другого объекта.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Жилое образование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функционально-планировочное образование в виде: поселения (поселка) малоэтажной застройки, комплекса малоэтажной застройки, группы участков малоэтажной застройки.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Индивидуальное жилищное строительство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Индивидуальные застройщики (физические лица)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граждане,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осуществляющие это строительство либо своими силами, либо с привлечением других лиц или строительных организаций.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Малоэтажная жилая застройка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жилая застройка этажностью до 4 этажей включительно с обеспечением, как правило, непосредственной связи квартир с земельным участком.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Микроцентры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объекты, объединяющие учреждения и предприятия первой необходимости и минимальной вместимости для обслуживания малых поселений.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Обслуживание населения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обеспечение жителей необходимыми услугами; на территориях малоэтажной жилой застройки организуется, как правило, повседневное обслуживание, предоставляющее жителям услуги первой необходимости, и в отдельных случаях - периодическое обслуживание, предоставляющее услуги еженедельного и более редкого спроса.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Общественный центр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территория для преимущественного размещения объектов обслуживания и осуществления различных общественных процессов (общение, отдых, торговля и др.). Общественный центр имеет границы и режим целевого функционального назначения, установленные градостроительной документацией.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Одноквартирный жилой дом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жилой дом, предназначенный для проживания одной семьи и имеющий приквартирный участок.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Приквартирный участок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земельный участок, примыкающий к квартире (дому), с непосредственным выходом на него.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Социальная инфраструктура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Территория малоэтажного жилищного строительства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часть селитебной территории поселения или поселение в целом. </w:t>
      </w:r>
      <w:proofErr w:type="gramStart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Предназначена</w:t>
      </w:r>
      <w:proofErr w:type="gramEnd"/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для размещения малоэтажной жилой застройки, объектов социальной инфраструктуры, инженерных и транспортных коммуникаций.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5F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Усадебный жилой дом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t>- одноквартирный, дом с приквартирным участком, постройками, для подсобного хозяйства.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5FEB" w:rsidRPr="00EC5FEB" w:rsidRDefault="00EC5FEB" w:rsidP="00EC5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EC5FE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EC5FE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М.: Госстрой России, ГУП ЦПП, 2000</w:t>
      </w:r>
    </w:p>
    <w:p w:rsidR="00CF2994" w:rsidRDefault="00CF2994"/>
    <w:sectPr w:rsidR="00C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C5FEB"/>
    <w:rsid w:val="00CF2994"/>
    <w:rsid w:val="00E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C5F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5F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5F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EB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5FEB"/>
  </w:style>
  <w:style w:type="paragraph" w:customStyle="1" w:styleId="topleveltext">
    <w:name w:val="topleveltext"/>
    <w:basedOn w:val="a"/>
    <w:rsid w:val="00E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2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0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56428" TargetMode="External"/><Relationship Id="rId18" Type="http://schemas.openxmlformats.org/officeDocument/2006/relationships/hyperlink" Target="http://docs.cntd.ru/document/871001234" TargetMode="External"/><Relationship Id="rId26" Type="http://schemas.openxmlformats.org/officeDocument/2006/relationships/hyperlink" Target="http://docs.cntd.ru/document/901704794" TargetMode="External"/><Relationship Id="rId39" Type="http://schemas.openxmlformats.org/officeDocument/2006/relationships/hyperlink" Target="http://docs.cntd.ru/document/871001004" TargetMode="External"/><Relationship Id="rId21" Type="http://schemas.openxmlformats.org/officeDocument/2006/relationships/hyperlink" Target="http://docs.cntd.ru/document/871001022" TargetMode="External"/><Relationship Id="rId34" Type="http://schemas.openxmlformats.org/officeDocument/2006/relationships/hyperlink" Target="http://docs.cntd.ru/document/901787814" TargetMode="External"/><Relationship Id="rId42" Type="http://schemas.openxmlformats.org/officeDocument/2006/relationships/hyperlink" Target="http://docs.cntd.ru/document/5200163" TargetMode="External"/><Relationship Id="rId47" Type="http://schemas.openxmlformats.org/officeDocument/2006/relationships/hyperlink" Target="http://docs.cntd.ru/document/871001048" TargetMode="External"/><Relationship Id="rId50" Type="http://schemas.openxmlformats.org/officeDocument/2006/relationships/hyperlink" Target="http://docs.cntd.ru/document/1200004921" TargetMode="External"/><Relationship Id="rId55" Type="http://schemas.openxmlformats.org/officeDocument/2006/relationships/hyperlink" Target="http://docs.cntd.ru/document/901704799" TargetMode="External"/><Relationship Id="rId7" Type="http://schemas.openxmlformats.org/officeDocument/2006/relationships/hyperlink" Target="http://docs.cntd.ru/document/5200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71001047" TargetMode="External"/><Relationship Id="rId20" Type="http://schemas.openxmlformats.org/officeDocument/2006/relationships/hyperlink" Target="http://docs.cntd.ru/document/871001050" TargetMode="External"/><Relationship Id="rId29" Type="http://schemas.openxmlformats.org/officeDocument/2006/relationships/hyperlink" Target="http://docs.cntd.ru/document/1200003114" TargetMode="External"/><Relationship Id="rId41" Type="http://schemas.openxmlformats.org/officeDocument/2006/relationships/hyperlink" Target="http://docs.cntd.ru/document/871001008" TargetMode="External"/><Relationship Id="rId54" Type="http://schemas.openxmlformats.org/officeDocument/2006/relationships/hyperlink" Target="http://docs.cntd.ru/document/520016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04" TargetMode="External"/><Relationship Id="rId11" Type="http://schemas.openxmlformats.org/officeDocument/2006/relationships/hyperlink" Target="http://docs.cntd.ru/document/871001008" TargetMode="External"/><Relationship Id="rId24" Type="http://schemas.openxmlformats.org/officeDocument/2006/relationships/hyperlink" Target="http://docs.cntd.ru/document/871001220" TargetMode="External"/><Relationship Id="rId32" Type="http://schemas.openxmlformats.org/officeDocument/2006/relationships/hyperlink" Target="http://docs.cntd.ru/document/1200003090" TargetMode="External"/><Relationship Id="rId37" Type="http://schemas.openxmlformats.org/officeDocument/2006/relationships/hyperlink" Target="http://docs.cntd.ru/document/901919338" TargetMode="External"/><Relationship Id="rId40" Type="http://schemas.openxmlformats.org/officeDocument/2006/relationships/hyperlink" Target="http://docs.cntd.ru/document/871001008" TargetMode="External"/><Relationship Id="rId45" Type="http://schemas.openxmlformats.org/officeDocument/2006/relationships/hyperlink" Target="http://docs.cntd.ru/document/5200163" TargetMode="External"/><Relationship Id="rId53" Type="http://schemas.openxmlformats.org/officeDocument/2006/relationships/hyperlink" Target="http://docs.cntd.ru/document/5200163" TargetMode="External"/><Relationship Id="rId58" Type="http://schemas.openxmlformats.org/officeDocument/2006/relationships/hyperlink" Target="http://docs.cntd.ru/document/5200163" TargetMode="External"/><Relationship Id="rId5" Type="http://schemas.openxmlformats.org/officeDocument/2006/relationships/hyperlink" Target="http://docs.cntd.ru/document/9053801" TargetMode="External"/><Relationship Id="rId15" Type="http://schemas.openxmlformats.org/officeDocument/2006/relationships/hyperlink" Target="http://docs.cntd.ru/document/871001048" TargetMode="External"/><Relationship Id="rId23" Type="http://schemas.openxmlformats.org/officeDocument/2006/relationships/hyperlink" Target="http://docs.cntd.ru/document/901701066" TargetMode="External"/><Relationship Id="rId28" Type="http://schemas.openxmlformats.org/officeDocument/2006/relationships/hyperlink" Target="http://docs.cntd.ru/document/901704799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1200003114" TargetMode="External"/><Relationship Id="rId57" Type="http://schemas.openxmlformats.org/officeDocument/2006/relationships/hyperlink" Target="http://docs.cntd.ru/document/520016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5200243" TargetMode="External"/><Relationship Id="rId19" Type="http://schemas.openxmlformats.org/officeDocument/2006/relationships/hyperlink" Target="http://docs.cntd.ru/document/5200307" TargetMode="External"/><Relationship Id="rId31" Type="http://schemas.openxmlformats.org/officeDocument/2006/relationships/hyperlink" Target="http://docs.cntd.ru/document/1200004921" TargetMode="External"/><Relationship Id="rId44" Type="http://schemas.openxmlformats.org/officeDocument/2006/relationships/image" Target="media/image1.jpeg"/><Relationship Id="rId52" Type="http://schemas.openxmlformats.org/officeDocument/2006/relationships/hyperlink" Target="http://docs.cntd.ru/document/1200003114" TargetMode="External"/><Relationship Id="rId60" Type="http://schemas.openxmlformats.org/officeDocument/2006/relationships/hyperlink" Target="http://docs.cntd.ru/document/5200164" TargetMode="External"/><Relationship Id="rId4" Type="http://schemas.openxmlformats.org/officeDocument/2006/relationships/hyperlink" Target="http://docs.cntd.ru/document/901751887" TargetMode="External"/><Relationship Id="rId9" Type="http://schemas.openxmlformats.org/officeDocument/2006/relationships/hyperlink" Target="http://docs.cntd.ru/document/5200165" TargetMode="External"/><Relationship Id="rId14" Type="http://schemas.openxmlformats.org/officeDocument/2006/relationships/hyperlink" Target="http://docs.cntd.ru/document/9056427" TargetMode="External"/><Relationship Id="rId22" Type="http://schemas.openxmlformats.org/officeDocument/2006/relationships/hyperlink" Target="http://docs.cntd.ru/document/871001026" TargetMode="External"/><Relationship Id="rId27" Type="http://schemas.openxmlformats.org/officeDocument/2006/relationships/hyperlink" Target="http://docs.cntd.ru/document/901708153" TargetMode="External"/><Relationship Id="rId30" Type="http://schemas.openxmlformats.org/officeDocument/2006/relationships/hyperlink" Target="http://docs.cntd.ru/document/1200000273" TargetMode="External"/><Relationship Id="rId35" Type="http://schemas.openxmlformats.org/officeDocument/2006/relationships/hyperlink" Target="http://docs.cntd.ru/document/1400020" TargetMode="External"/><Relationship Id="rId43" Type="http://schemas.openxmlformats.org/officeDocument/2006/relationships/hyperlink" Target="http://docs.cntd.ru/picture/get?id=P004B&amp;doc_id=1200004849" TargetMode="External"/><Relationship Id="rId48" Type="http://schemas.openxmlformats.org/officeDocument/2006/relationships/hyperlink" Target="http://docs.cntd.ru/document/871001008" TargetMode="External"/><Relationship Id="rId56" Type="http://schemas.openxmlformats.org/officeDocument/2006/relationships/hyperlink" Target="http://docs.cntd.ru/document/5200163" TargetMode="External"/><Relationship Id="rId8" Type="http://schemas.openxmlformats.org/officeDocument/2006/relationships/hyperlink" Target="http://docs.cntd.ru/document/5200164" TargetMode="External"/><Relationship Id="rId51" Type="http://schemas.openxmlformats.org/officeDocument/2006/relationships/hyperlink" Target="http://docs.cntd.ru/document/12000031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200017" TargetMode="External"/><Relationship Id="rId17" Type="http://schemas.openxmlformats.org/officeDocument/2006/relationships/hyperlink" Target="http://docs.cntd.ru/document/871001211" TargetMode="External"/><Relationship Id="rId25" Type="http://schemas.openxmlformats.org/officeDocument/2006/relationships/hyperlink" Target="http://docs.cntd.ru/document/901704792" TargetMode="External"/><Relationship Id="rId33" Type="http://schemas.openxmlformats.org/officeDocument/2006/relationships/hyperlink" Target="http://docs.cntd.ru/document/1400014" TargetMode="External"/><Relationship Id="rId38" Type="http://schemas.openxmlformats.org/officeDocument/2006/relationships/hyperlink" Target="http://docs.cntd.ru/document/5200163" TargetMode="External"/><Relationship Id="rId46" Type="http://schemas.openxmlformats.org/officeDocument/2006/relationships/hyperlink" Target="http://docs.cntd.ru/document/5200163" TargetMode="External"/><Relationship Id="rId59" Type="http://schemas.openxmlformats.org/officeDocument/2006/relationships/hyperlink" Target="http://docs.cntd.ru/document/52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5621</Words>
  <Characters>32044</Characters>
  <Application>Microsoft Office Word</Application>
  <DocSecurity>0</DocSecurity>
  <Lines>267</Lines>
  <Paragraphs>75</Paragraphs>
  <ScaleCrop>false</ScaleCrop>
  <Company>Ya Blondinko Edition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2016-02-26T09:06:00Z</dcterms:created>
  <dcterms:modified xsi:type="dcterms:W3CDTF">2016-02-26T09:06:00Z</dcterms:modified>
</cp:coreProperties>
</file>